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2BA0D">
      <w:pPr>
        <w:widowControl/>
        <w:jc w:val="left"/>
        <w:rPr>
          <w:rFonts w:hint="eastAsia" w:ascii="黑体" w:hAnsi="???????" w:eastAsia="黑体" w:cs="宋体"/>
          <w:kern w:val="0"/>
          <w:sz w:val="32"/>
          <w:szCs w:val="32"/>
        </w:rPr>
      </w:pPr>
      <w:r>
        <w:rPr>
          <w:rFonts w:hint="eastAsia" w:ascii="黑体" w:hAnsi="???????" w:eastAsia="黑体" w:cs="宋体"/>
          <w:kern w:val="0"/>
          <w:sz w:val="32"/>
          <w:szCs w:val="32"/>
        </w:rPr>
        <w:t>附件2</w:t>
      </w:r>
    </w:p>
    <w:p w14:paraId="43333299">
      <w:pPr>
        <w:widowControl/>
        <w:jc w:val="left"/>
        <w:rPr>
          <w:rFonts w:hint="eastAsia" w:ascii="黑体" w:hAnsi="宋体" w:eastAsia="黑体" w:cs="仿宋"/>
          <w:sz w:val="11"/>
          <w:szCs w:val="11"/>
        </w:rPr>
      </w:pPr>
    </w:p>
    <w:p w14:paraId="526D8952">
      <w:pPr>
        <w:snapToGrid w:val="0"/>
        <w:jc w:val="center"/>
        <w:rPr>
          <w:rFonts w:ascii="方正小标宋简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2024年河南省</w:t>
      </w:r>
      <w:r>
        <w:rPr>
          <w:rFonts w:hint="eastAsia" w:ascii="方正小标宋简体" w:eastAsia="方正小标宋简体"/>
          <w:bCs/>
          <w:color w:val="000000"/>
          <w:sz w:val="44"/>
          <w:szCs w:val="44"/>
        </w:rPr>
        <w:t>高等学历继续教育校外教学点年检自检对照清单</w:t>
      </w:r>
    </w:p>
    <w:tbl>
      <w:tblPr>
        <w:tblStyle w:val="7"/>
        <w:tblW w:w="1339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0829"/>
        <w:gridCol w:w="1200"/>
      </w:tblGrid>
      <w:tr w14:paraId="2B98D7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1353B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一级指标</w:t>
            </w: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A522DBC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二级指标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FA355B9">
            <w:pPr>
              <w:snapToGrid w:val="0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自评分值</w:t>
            </w:r>
          </w:p>
        </w:tc>
      </w:tr>
      <w:tr w14:paraId="6CA044A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0515F">
            <w:pPr>
              <w:snapToGrid w:val="0"/>
              <w:rPr>
                <w:rFonts w:hint="eastAsia" w:ascii="仿宋_GB2312" w:hAnsi="黑体"/>
                <w:sz w:val="24"/>
              </w:rPr>
            </w:pPr>
            <w:r>
              <w:rPr>
                <w:rFonts w:hint="eastAsia" w:ascii="仿宋_GB2312" w:hAnsi="黑体"/>
                <w:sz w:val="24"/>
              </w:rPr>
              <w:t>1.办学</w:t>
            </w:r>
          </w:p>
          <w:p w14:paraId="3D5B8087">
            <w:pPr>
              <w:snapToGrid w:val="0"/>
              <w:ind w:firstLine="240" w:firstLineChars="100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黑体"/>
                <w:sz w:val="24"/>
              </w:rPr>
              <w:t>定位</w:t>
            </w:r>
          </w:p>
          <w:p w14:paraId="52D0F6A3">
            <w:pPr>
              <w:snapToGrid w:val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黑体"/>
                <w:sz w:val="24"/>
              </w:rPr>
              <w:t>(15分)</w:t>
            </w: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8AD1633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★1.1是否召开过相关会议或制作文化展板严格贯彻党的教育方针，落实立德树人根本任务(5分)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D7837E2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445E4A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57570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636F611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1.2 是否有明确的办学思想，办学规模、结构、质量、效益是否协调发展，是否有招生、教学、考试、财务、安全等方面的完备制度（5分）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479781E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41592C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39767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58F5CD5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1.3是否经常与主办高校沟通，认真汇报，主动接受指导，及时妥善解决存在问题（5分）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8D22DDE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06CDA3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01EAA">
            <w:pPr>
              <w:snapToGrid w:val="0"/>
              <w:rPr>
                <w:rFonts w:hint="eastAsia" w:ascii="仿宋_GB2312" w:hAnsi="黑体"/>
                <w:sz w:val="24"/>
              </w:rPr>
            </w:pPr>
            <w:r>
              <w:rPr>
                <w:rFonts w:hint="eastAsia" w:ascii="仿宋_GB2312" w:hAnsi="黑体"/>
                <w:sz w:val="24"/>
              </w:rPr>
              <w:t>2.办学</w:t>
            </w:r>
          </w:p>
          <w:p w14:paraId="4EC90895">
            <w:pPr>
              <w:snapToGrid w:val="0"/>
              <w:ind w:firstLine="240" w:firstLineChars="100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黑体"/>
                <w:sz w:val="24"/>
              </w:rPr>
              <w:t>条件</w:t>
            </w:r>
          </w:p>
          <w:p w14:paraId="30BC7238">
            <w:pPr>
              <w:snapToGrid w:val="0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（30分）</w:t>
            </w: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2A67D24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★2.1是否具备符合教育部备案要求的办学资质，符合继续设置教学点的国家要求，并在教育部备案（14分）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B3C01F1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61A4D7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FEB62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ABE614E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2.2是否和高校签订有符合要求的设点协议，工作经费分成比例不超过5:5，协议有效期不超过3年（4分）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117CBDE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76CD3B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63F5C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28254D9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2.3管理人员与在籍学生比例是否达到1:200要求，辅导教师与在籍学生比例是否达到1:100（4分）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B7D3930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1CA7DB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1671B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46C2713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★2.4教学场所是否符合消防要求和面积要求（总面积不小于500</w:t>
            </w:r>
            <w:r>
              <w:rPr>
                <w:rFonts w:hint="eastAsia" w:ascii="仿宋_GB2312" w:hAnsi="方正仿宋_GBK" w:eastAsia="方正仿宋_GBK" w:cs="方正仿宋_GBK"/>
                <w:sz w:val="24"/>
              </w:rPr>
              <w:t>㎡</w:t>
            </w:r>
            <w:r>
              <w:rPr>
                <w:rFonts w:hint="eastAsia" w:ascii="仿宋_GB2312" w:hAnsi="方正仿宋_GBK" w:cs="方正仿宋_GBK"/>
                <w:sz w:val="24"/>
              </w:rPr>
              <w:t>，200人以上学生每增加100人教学场所总面积增加50</w:t>
            </w:r>
            <w:r>
              <w:rPr>
                <w:rFonts w:hint="eastAsia" w:ascii="仿宋_GB2312" w:hAnsi="方正仿宋_GBK" w:eastAsia="方正仿宋_GBK" w:cs="方正仿宋_GBK"/>
                <w:sz w:val="24"/>
              </w:rPr>
              <w:t>㎡</w:t>
            </w:r>
            <w:r>
              <w:rPr>
                <w:rFonts w:hint="eastAsia" w:ascii="仿宋_GB2312" w:hAnsi="方正仿宋_GBK" w:cs="方正仿宋_GBK"/>
                <w:sz w:val="24"/>
              </w:rPr>
              <w:t>）（4分）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E004D61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63227D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36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E6129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12E5136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2.5是否建有档案资料室保管教学过程资料，学籍档案是否由设点高校统一保存（4分）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347ACD0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29F4AA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vAlign w:val="center"/>
          </w:tcPr>
          <w:p w14:paraId="76258E63">
            <w:pPr>
              <w:snapToGrid w:val="0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黑体"/>
                <w:sz w:val="24"/>
              </w:rPr>
              <w:t>3.教育教学</w:t>
            </w:r>
            <w:r>
              <w:rPr>
                <w:rFonts w:hint="eastAsia" w:ascii="仿宋_GB2312" w:hAnsi="宋体"/>
                <w:sz w:val="24"/>
              </w:rPr>
              <w:t>管理</w:t>
            </w:r>
          </w:p>
          <w:p w14:paraId="4ECB9ECA">
            <w:pPr>
              <w:snapToGrid w:val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（30分）</w:t>
            </w: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AD4375E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★3.1是否按省教育厅、省教育考试院和学校有关规定进行规范招生宣传，是否存在虚假宣传、违规承诺、擅自违规调整学费标准等行为（10分）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E8C88D3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43CF5D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75EB693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D7AEBD9">
            <w:pPr>
              <w:snapToGrid w:val="0"/>
              <w:rPr>
                <w:rFonts w:hint="eastAsia" w:ascii="仿宋_GB2312" w:hAnsi="方正仿宋_GBK" w:cs="方正仿宋_GBK"/>
                <w:spacing w:val="-8"/>
                <w:sz w:val="24"/>
              </w:rPr>
            </w:pPr>
            <w:r>
              <w:rPr>
                <w:rFonts w:hint="eastAsia" w:ascii="仿宋_GB2312" w:hAnsi="方正仿宋_GBK" w:cs="方正仿宋_GBK"/>
                <w:spacing w:val="-8"/>
                <w:sz w:val="24"/>
              </w:rPr>
              <w:t>3.2是否存有高校最新各专业人才培养方案、主干课程教材和教学计划（4分）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04373A2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5189DE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D487ED1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5F9A0A6">
            <w:pPr>
              <w:snapToGrid w:val="0"/>
              <w:rPr>
                <w:rFonts w:hint="eastAsia" w:ascii="仿宋_GB2312" w:hAnsi="方正仿宋_GBK" w:cs="方正仿宋_GBK"/>
                <w:spacing w:val="-8"/>
                <w:sz w:val="24"/>
              </w:rPr>
            </w:pPr>
            <w:r>
              <w:rPr>
                <w:rFonts w:hint="eastAsia" w:ascii="仿宋_GB2312" w:hAnsi="方正仿宋_GBK" w:cs="方正仿宋_GBK"/>
                <w:spacing w:val="-8"/>
                <w:sz w:val="24"/>
              </w:rPr>
              <w:t>3.3是否认真落实线上线下“混合式”教学，线下面授是否有相应记录，面授课时是否符合要求（4分）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E26D190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539018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1DB0CD2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A471FB4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3.4主干课程教师是否由主办院校选派，聘用教师是否经主办学校审批（4分）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15CC70A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2A87CA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3BB2A52">
            <w:pPr>
              <w:widowControl/>
              <w:snapToGrid w:val="0"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5BFE442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3.5主干课程考试是否由主办学校组织，试卷是否统一印制、考风考纪是否严格、试卷阅改、试卷装订是否规范（4分）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6BF60A0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2C0559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D80B8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2739C6C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3.6学士学位综合考试与毕业设计（论文）是否规范，是否执行相应的查重、答辩要求（4分）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2B3E415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4A5E2C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0A082">
            <w:pPr>
              <w:snapToGrid w:val="0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黑体"/>
                <w:sz w:val="24"/>
              </w:rPr>
              <w:t>4.安全</w:t>
            </w:r>
          </w:p>
          <w:p w14:paraId="42F93AAB">
            <w:pPr>
              <w:snapToGrid w:val="0"/>
              <w:ind w:firstLine="240" w:firstLineChars="100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黑体"/>
                <w:sz w:val="24"/>
              </w:rPr>
              <w:t>管控</w:t>
            </w:r>
          </w:p>
          <w:p w14:paraId="1EDDBEDA">
            <w:pPr>
              <w:snapToGrid w:val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（25分）</w:t>
            </w: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DFCFC33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★4.1是否存在因违规虚假宣传产生负面舆情，给学校带来负面影响（5分）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8A060AF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5452E7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5E74B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CDE67CA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 xml:space="preserve">★4.2是否存在衍生多级教学点的现象，擅自设点外点、点外班（5分） 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7A90200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1385E0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414E3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E28E5E4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★4.3是否存经营不善、难以维系或资金链断裂的风险（5分）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07BB56C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06760F6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35585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3A592D3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★4.4是否存在擅自更改设点单位地址或教学点法人代表（或实际转让承办权）（5分）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4383317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336929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04DA0">
            <w:pPr>
              <w:widowControl/>
              <w:jc w:val="left"/>
              <w:rPr>
                <w:rFonts w:hint="eastAsia" w:ascii="仿宋_GB2312" w:hAnsi="宋体"/>
                <w:sz w:val="24"/>
              </w:rPr>
            </w:pPr>
          </w:p>
        </w:tc>
        <w:tc>
          <w:tcPr>
            <w:tcW w:w="108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BEA597D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★4.5是否存在自立名目收费、搭车收费以及不经过主办高校直接收取学费、代收学费、超前收取学费的现象(5分)</w:t>
            </w:r>
          </w:p>
        </w:tc>
        <w:tc>
          <w:tcPr>
            <w:tcW w:w="12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5F226CF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54A71A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1F99A">
            <w:pPr>
              <w:widowControl/>
              <w:snapToGrid w:val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合计分数</w:t>
            </w:r>
          </w:p>
        </w:tc>
        <w:tc>
          <w:tcPr>
            <w:tcW w:w="1202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168C957">
            <w:pPr>
              <w:snapToGrid w:val="0"/>
              <w:rPr>
                <w:rFonts w:hint="eastAsia" w:ascii="仿宋_GB2312" w:hAnsi="宋体"/>
                <w:sz w:val="24"/>
              </w:rPr>
            </w:pPr>
          </w:p>
          <w:p w14:paraId="70838DE5">
            <w:pPr>
              <w:snapToGrid w:val="0"/>
              <w:rPr>
                <w:rFonts w:hint="eastAsia" w:ascii="仿宋_GB2312" w:hAnsi="宋体"/>
                <w:sz w:val="24"/>
              </w:rPr>
            </w:pPr>
          </w:p>
        </w:tc>
      </w:tr>
      <w:tr w14:paraId="2384A2F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BE1CA">
            <w:pPr>
              <w:snapToGrid w:val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校外教学点自检</w:t>
            </w:r>
          </w:p>
          <w:p w14:paraId="46A49757">
            <w:pPr>
              <w:snapToGrid w:val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结  论</w:t>
            </w:r>
          </w:p>
        </w:tc>
        <w:tc>
          <w:tcPr>
            <w:tcW w:w="1202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1092ECC">
            <w:pPr>
              <w:snapToGrid w:val="0"/>
              <w:ind w:firstLine="1200" w:firstLineChars="500"/>
              <w:rPr>
                <w:rFonts w:ascii="仿宋_GB2312"/>
                <w:sz w:val="24"/>
              </w:rPr>
            </w:pPr>
          </w:p>
          <w:p w14:paraId="2B942017">
            <w:pPr>
              <w:snapToGrid w:val="0"/>
              <w:ind w:firstLine="1200" w:firstLineChars="500"/>
              <w:rPr>
                <w:rFonts w:ascii="仿宋_GB2312"/>
                <w:sz w:val="24"/>
              </w:rPr>
            </w:pPr>
          </w:p>
          <w:p w14:paraId="1B158E18">
            <w:pPr>
              <w:snapToGrid w:val="0"/>
              <w:ind w:firstLine="1200" w:firstLineChars="50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依托单位法人签字盖章：</w:t>
            </w:r>
          </w:p>
          <w:p w14:paraId="61DDBEC0">
            <w:pPr>
              <w:snapToGrid w:val="0"/>
              <w:rPr>
                <w:rFonts w:ascii="仿宋_GB2312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 xml:space="preserve">                                                        年   月   日</w:t>
            </w:r>
          </w:p>
        </w:tc>
      </w:tr>
      <w:tr w14:paraId="766CC6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FC6FF">
            <w:pPr>
              <w:snapToGrid w:val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市教育行政部门及主办高校结论</w:t>
            </w:r>
          </w:p>
        </w:tc>
        <w:tc>
          <w:tcPr>
            <w:tcW w:w="1202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32D370D">
            <w:pPr>
              <w:snapToGrid w:val="0"/>
              <w:jc w:val="left"/>
              <w:rPr>
                <w:rFonts w:hint="eastAsia" w:ascii="仿宋_GB2312" w:hAnsi="方正仿宋_GBK" w:cs="方正仿宋_GBK"/>
                <w:sz w:val="24"/>
              </w:rPr>
            </w:pPr>
          </w:p>
          <w:p w14:paraId="2E29D79E">
            <w:pPr>
              <w:snapToGrid w:val="0"/>
              <w:jc w:val="left"/>
              <w:rPr>
                <w:rFonts w:hint="eastAsia" w:ascii="仿宋_GB2312" w:hAnsi="方正仿宋_GBK" w:cs="方正仿宋_GBK"/>
                <w:sz w:val="24"/>
              </w:rPr>
            </w:pPr>
          </w:p>
          <w:p w14:paraId="30CDAF9E">
            <w:pPr>
              <w:snapToGrid w:val="0"/>
              <w:ind w:firstLine="1200" w:firstLineChars="50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>主管领导签字盖章：</w:t>
            </w:r>
          </w:p>
          <w:p w14:paraId="0F50C571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 xml:space="preserve">                                                         年   月   日      </w:t>
            </w:r>
          </w:p>
        </w:tc>
      </w:tr>
      <w:tr w14:paraId="7BB3CE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89687">
            <w:pPr>
              <w:snapToGrid w:val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省教育厅复检审核结论</w:t>
            </w:r>
          </w:p>
        </w:tc>
        <w:tc>
          <w:tcPr>
            <w:tcW w:w="1202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1AF539F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</w:p>
          <w:p w14:paraId="4F71B704">
            <w:pPr>
              <w:snapToGrid w:val="0"/>
              <w:rPr>
                <w:rFonts w:hint="eastAsia" w:ascii="仿宋_GB2312" w:hAnsi="方正仿宋_GBK" w:cs="方正仿宋_GBK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 xml:space="preserve">                                                         年   月   日</w:t>
            </w:r>
          </w:p>
        </w:tc>
      </w:tr>
      <w:tr w14:paraId="456ACF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3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E65F8">
            <w:pPr>
              <w:snapToGrid w:val="0"/>
              <w:jc w:val="center"/>
              <w:rPr>
                <w:rFonts w:hint="eastAsia" w:ascii="仿宋_GB2312" w:hAnsi="宋体"/>
                <w:sz w:val="24"/>
              </w:rPr>
            </w:pPr>
            <w:r>
              <w:rPr>
                <w:rFonts w:hint="eastAsia" w:ascii="仿宋_GB2312" w:hAnsi="宋体"/>
                <w:sz w:val="24"/>
              </w:rPr>
              <w:t>备  注</w:t>
            </w:r>
          </w:p>
        </w:tc>
        <w:tc>
          <w:tcPr>
            <w:tcW w:w="1202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 w14:paraId="1CC55CE8">
            <w:pPr>
              <w:snapToGrid w:val="0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方正仿宋_GBK" w:cs="方正仿宋_GBK"/>
                <w:sz w:val="24"/>
              </w:rPr>
              <w:t xml:space="preserve">1.检查结论为合格、暂不合格、不合格、停招4种；2.60以上为合格，55-60分且校外教学点积极进行整改的为暂不合格，55分以下为不合格，因学校和依托单位双方意愿决定不再举办的情况为停招；3.带“★”的为核心达标项目，有2项不达标即列为不合格。 </w:t>
            </w:r>
          </w:p>
        </w:tc>
      </w:tr>
    </w:tbl>
    <w:p w14:paraId="1E383782">
      <w:pPr>
        <w:autoSpaceDE w:val="0"/>
        <w:autoSpaceDN w:val="0"/>
        <w:adjustRightInd w:val="0"/>
        <w:snapToGrid w:val="0"/>
        <w:ind w:left="-318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sectPr>
          <w:footerReference r:id="rId5" w:type="default"/>
          <w:pgSz w:w="16838" w:h="11906" w:orient="landscape"/>
          <w:pgMar w:top="1361" w:right="2268" w:bottom="1531" w:left="1644" w:header="0" w:footer="1814" w:gutter="0"/>
          <w:cols w:space="720" w:num="1"/>
          <w:docGrid w:type="lines" w:linePitch="312" w:charSpace="0"/>
        </w:sectPr>
      </w:pPr>
    </w:p>
    <w:p w14:paraId="51FC563C">
      <w:pPr>
        <w:pStyle w:val="3"/>
        <w:spacing w:after="0" w:line="240" w:lineRule="auto"/>
        <w:ind w:right="0"/>
        <w:rPr>
          <w:color w:val="000000"/>
          <w:sz w:val="32"/>
          <w:szCs w:val="32"/>
        </w:rPr>
      </w:pPr>
    </w:p>
    <w:sectPr>
      <w:footerReference r:id="rId6" w:type="default"/>
      <w:footerReference r:id="rId7" w:type="even"/>
      <w:pgSz w:w="11906" w:h="16838"/>
      <w:pgMar w:top="1644" w:right="1361" w:bottom="2268" w:left="1531" w:header="0" w:footer="1814" w:gutter="0"/>
      <w:cols w:space="720" w:num="1"/>
      <w:docGrid w:type="linesAndChars" w:linePitch="58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???????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458FC">
    <w:pPr>
      <w:pStyle w:val="4"/>
      <w:framePr w:wrap="around" w:vAnchor="text" w:hAnchor="margin" w:xAlign="outside" w:y="1"/>
      <w:rPr>
        <w:rStyle w:val="9"/>
        <w:rFonts w:ascii="仿宋_GB2312"/>
        <w:sz w:val="30"/>
        <w:szCs w:val="30"/>
      </w:rPr>
    </w:pPr>
    <w:r>
      <w:rPr>
        <w:rStyle w:val="9"/>
        <w:rFonts w:hint="eastAsia" w:ascii="仿宋_GB2312"/>
        <w:sz w:val="30"/>
        <w:szCs w:val="30"/>
      </w:rPr>
      <w:t xml:space="preserve">— </w:t>
    </w:r>
    <w:r>
      <w:rPr>
        <w:rStyle w:val="9"/>
        <w:rFonts w:hint="eastAsia" w:ascii="仿宋_GB2312"/>
        <w:sz w:val="30"/>
        <w:szCs w:val="30"/>
      </w:rPr>
      <w:fldChar w:fldCharType="begin"/>
    </w:r>
    <w:r>
      <w:rPr>
        <w:rStyle w:val="9"/>
        <w:rFonts w:hint="eastAsia" w:ascii="仿宋_GB2312"/>
        <w:sz w:val="30"/>
        <w:szCs w:val="30"/>
      </w:rPr>
      <w:instrText xml:space="preserve"> PAGE </w:instrText>
    </w:r>
    <w:r>
      <w:rPr>
        <w:rStyle w:val="9"/>
        <w:rFonts w:hint="eastAsia" w:ascii="仿宋_GB2312"/>
        <w:sz w:val="30"/>
        <w:szCs w:val="30"/>
      </w:rPr>
      <w:fldChar w:fldCharType="separate"/>
    </w:r>
    <w:r>
      <w:rPr>
        <w:rStyle w:val="9"/>
        <w:rFonts w:ascii="仿宋_GB2312"/>
        <w:sz w:val="30"/>
        <w:szCs w:val="30"/>
      </w:rPr>
      <w:t>4</w:t>
    </w:r>
    <w:r>
      <w:rPr>
        <w:rStyle w:val="9"/>
        <w:rFonts w:hint="eastAsia" w:ascii="仿宋_GB2312"/>
        <w:sz w:val="30"/>
        <w:szCs w:val="30"/>
      </w:rPr>
      <w:fldChar w:fldCharType="end"/>
    </w:r>
    <w:r>
      <w:rPr>
        <w:rStyle w:val="9"/>
        <w:rFonts w:hint="eastAsia" w:ascii="仿宋_GB2312"/>
        <w:sz w:val="30"/>
        <w:szCs w:val="30"/>
      </w:rPr>
      <w:t xml:space="preserve"> —</w:t>
    </w:r>
  </w:p>
  <w:p w14:paraId="2C5341AB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2540F">
    <w:pPr>
      <w:pStyle w:val="4"/>
      <w:framePr w:wrap="around" w:vAnchor="text" w:hAnchor="margin" w:xAlign="outside" w:y="1"/>
      <w:rPr>
        <w:rStyle w:val="9"/>
        <w:rFonts w:ascii="仿宋_GB2312"/>
        <w:sz w:val="30"/>
        <w:szCs w:val="30"/>
      </w:rPr>
    </w:pPr>
    <w:r>
      <w:rPr>
        <w:rStyle w:val="9"/>
        <w:rFonts w:hint="eastAsia" w:ascii="仿宋_GB2312"/>
        <w:sz w:val="30"/>
        <w:szCs w:val="30"/>
      </w:rPr>
      <w:t xml:space="preserve">— </w:t>
    </w:r>
    <w:r>
      <w:rPr>
        <w:rStyle w:val="9"/>
        <w:rFonts w:hint="eastAsia" w:ascii="仿宋_GB2312"/>
        <w:sz w:val="30"/>
        <w:szCs w:val="30"/>
      </w:rPr>
      <w:fldChar w:fldCharType="begin"/>
    </w:r>
    <w:r>
      <w:rPr>
        <w:rStyle w:val="9"/>
        <w:rFonts w:hint="eastAsia" w:ascii="仿宋_GB2312"/>
        <w:sz w:val="30"/>
        <w:szCs w:val="30"/>
      </w:rPr>
      <w:instrText xml:space="preserve"> PAGE </w:instrText>
    </w:r>
    <w:r>
      <w:rPr>
        <w:rStyle w:val="9"/>
        <w:rFonts w:hint="eastAsia" w:ascii="仿宋_GB2312"/>
        <w:sz w:val="30"/>
        <w:szCs w:val="30"/>
      </w:rPr>
      <w:fldChar w:fldCharType="separate"/>
    </w:r>
    <w:r>
      <w:rPr>
        <w:rStyle w:val="9"/>
        <w:rFonts w:ascii="仿宋_GB2312"/>
        <w:sz w:val="30"/>
        <w:szCs w:val="30"/>
      </w:rPr>
      <w:t>23</w:t>
    </w:r>
    <w:r>
      <w:rPr>
        <w:rStyle w:val="9"/>
        <w:rFonts w:hint="eastAsia" w:ascii="仿宋_GB2312"/>
        <w:sz w:val="30"/>
        <w:szCs w:val="30"/>
      </w:rPr>
      <w:fldChar w:fldCharType="end"/>
    </w:r>
    <w:r>
      <w:rPr>
        <w:rStyle w:val="9"/>
        <w:rFonts w:hint="eastAsia" w:ascii="仿宋_GB2312"/>
        <w:sz w:val="30"/>
        <w:szCs w:val="30"/>
      </w:rPr>
      <w:t xml:space="preserve"> —</w:t>
    </w:r>
  </w:p>
  <w:p w14:paraId="5D2B96AC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9A0042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70B42514">
    <w:pPr>
      <w:pStyle w:val="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50"/>
  <w:drawingGridVerticalSpacing w:val="587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IxZTQyMzc4YTIyZWRiYTdkYzk5M2I1ZmVmNzYwYzYifQ=="/>
    <w:docVar w:name="KGWebUrl" w:val="http://oa.jyt.henan.gov.cn:80/seeyon/officeservlet"/>
  </w:docVars>
  <w:rsids>
    <w:rsidRoot w:val="003F2940"/>
    <w:rsid w:val="00042C92"/>
    <w:rsid w:val="00073D65"/>
    <w:rsid w:val="000D2092"/>
    <w:rsid w:val="00177DCF"/>
    <w:rsid w:val="001E3CA6"/>
    <w:rsid w:val="002E3EC8"/>
    <w:rsid w:val="00305F59"/>
    <w:rsid w:val="003D7784"/>
    <w:rsid w:val="003F2940"/>
    <w:rsid w:val="00445A87"/>
    <w:rsid w:val="007D4DD4"/>
    <w:rsid w:val="00894BC6"/>
    <w:rsid w:val="008C4B06"/>
    <w:rsid w:val="00924198"/>
    <w:rsid w:val="00A76E94"/>
    <w:rsid w:val="00AC656A"/>
    <w:rsid w:val="00DB70B3"/>
    <w:rsid w:val="00E719BA"/>
    <w:rsid w:val="17EF3BFF"/>
    <w:rsid w:val="4FF5E143"/>
    <w:rsid w:val="524B341C"/>
    <w:rsid w:val="53FFF4F1"/>
    <w:rsid w:val="57DE3904"/>
    <w:rsid w:val="5FFC3A87"/>
    <w:rsid w:val="7527D972"/>
    <w:rsid w:val="79A374A1"/>
    <w:rsid w:val="7EDB8686"/>
    <w:rsid w:val="7FEBC412"/>
    <w:rsid w:val="9CBDE9F1"/>
    <w:rsid w:val="9F377F75"/>
    <w:rsid w:val="B6D74221"/>
    <w:rsid w:val="BD3A9B95"/>
    <w:rsid w:val="BD570277"/>
    <w:rsid w:val="BFFFBD52"/>
    <w:rsid w:val="DB3F3AC5"/>
    <w:rsid w:val="DBFFA925"/>
    <w:rsid w:val="EBB79919"/>
    <w:rsid w:val="FB6DCF84"/>
    <w:rsid w:val="FDE4D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pacing w:line="700" w:lineRule="exact"/>
      <w:jc w:val="center"/>
      <w:outlineLvl w:val="0"/>
    </w:pPr>
    <w:rPr>
      <w:rFonts w:ascii="方正小标宋_GBK" w:hAnsi="方正小标宋_GBK" w:eastAsia="方正小标宋_GBK"/>
      <w:kern w:val="44"/>
      <w:sz w:val="44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ind w:right="214"/>
    </w:pPr>
    <w:rPr>
      <w:rFonts w:ascii="仿宋_GB231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列表段落1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1"/>
    </w:rPr>
  </w:style>
  <w:style w:type="paragraph" w:customStyle="1" w:styleId="11">
    <w:name w:val="Revision"/>
    <w:hidden/>
    <w:unhideWhenUsed/>
    <w:qFormat/>
    <w:uiPriority w:val="99"/>
    <w:pPr>
      <w:spacing w:after="0" w:line="240" w:lineRule="auto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11944</Words>
  <Characters>12495</Characters>
  <Lines>101</Lines>
  <Paragraphs>28</Paragraphs>
  <TotalTime>3</TotalTime>
  <ScaleCrop>false</ScaleCrop>
  <LinksUpToDate>false</LinksUpToDate>
  <CharactersWithSpaces>12841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2024-08-19T07:54:00Z</dcterms:created>
  <dc:creator>文印员</dc:creator>
  <cp:lastModifiedBy>＿＿LUS</cp:lastModifiedBy>
  <dcterms:modified xsi:type="dcterms:W3CDTF">2024-08-19T08:13:59Z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496CAFB7BDAA4475A4BC429C8A9EABC2_12</vt:lpwstr>
  </property>
</Properties>
</file>