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rPr>
      </w:pPr>
      <w:r>
        <w:rPr>
          <w:rFonts w:hint="eastAsia"/>
        </w:rPr>
        <w:t>河南交通投资集团有限公司2024年第一批路基路面养护</w:t>
      </w:r>
      <w:r>
        <w:rPr>
          <w:rFonts w:hint="eastAsia"/>
          <w:lang w:val="en-US" w:eastAsia="zh-CN"/>
        </w:rPr>
        <w:t xml:space="preserve">  </w:t>
      </w:r>
      <w:r>
        <w:rPr>
          <w:rFonts w:hint="eastAsia"/>
        </w:rPr>
        <w:t>工程施工</w:t>
      </w:r>
      <w:bookmarkStart w:id="0" w:name="_GoBack"/>
      <w:r>
        <w:rPr>
          <w:rFonts w:hint="eastAsia"/>
          <w:lang w:val="en-US" w:eastAsia="zh-CN"/>
        </w:rPr>
        <w:t>JTLJ-3</w:t>
      </w:r>
      <w:bookmarkEnd w:id="0"/>
      <w:r>
        <w:rPr>
          <w:rFonts w:hint="eastAsia"/>
        </w:rPr>
        <w:t>中标候选人公示</w:t>
      </w:r>
    </w:p>
    <w:tbl>
      <w:tblPr>
        <w:tblStyle w:val="5"/>
        <w:tblW w:w="102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146"/>
        <w:gridCol w:w="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交通投资集团有限公司2024年第一批路基路面养护工程施工（招标编号为豫工程20240171001）于2024-04-23在河南省公共资源交易中心依法进行公开开标、评标后，评标委员会按照招标文件规定的评标标准和方法进行了评审，现将本次招标的中标候选人公示如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一、中标候选人</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655"/>
              <w:gridCol w:w="2655"/>
              <w:gridCol w:w="2655"/>
              <w:gridCol w:w="265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第一名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第二名</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第三名</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中标候选人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河南通和高速公路养护工程有限责任公司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河南通源高速公路养护工程有限责任公司</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河南通瑞高速公路养护工程有限责任公司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 xml:space="preserve">投标报价(元)/投标费率(%) </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20530166.000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20499538.000</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20550233.000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项目负责人</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朱自波</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刘东波</w:t>
                  </w:r>
                </w:p>
              </w:tc>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毛国强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40"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质量</w:t>
                  </w: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40"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388" w:type="dxa"/>
                  <w:shd w:val="clear" w:color="auto" w:fill="auto"/>
                  <w:tcMar>
                    <w:top w:w="0" w:type="dxa"/>
                    <w:left w:w="0" w:type="dxa"/>
                    <w:bottom w:w="0" w:type="dxa"/>
                    <w:right w:w="0" w:type="dxa"/>
                  </w:tcMar>
                  <w:vAlign w:val="top"/>
                </w:tcPr>
                <w:p>
                  <w:pPr>
                    <w:pStyle w:val="4"/>
                    <w:keepNext w:val="0"/>
                    <w:keepLines w:val="0"/>
                    <w:widowControl/>
                    <w:suppressLineNumbers w:val="0"/>
                    <w:spacing w:line="360" w:lineRule="atLeast"/>
                    <w:jc w:val="center"/>
                  </w:pPr>
                  <w:r>
                    <w:rPr>
                      <w:rFonts w:hint="eastAsia" w:ascii="宋体" w:hAnsi="宋体" w:eastAsia="宋体" w:cs="宋体"/>
                      <w:color w:val="5C5C5C"/>
                      <w:sz w:val="21"/>
                      <w:szCs w:val="21"/>
                    </w:rPr>
                    <w:t>工期（交货期）</w:t>
                  </w: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c>
                <w:tcPr>
                  <w:tcW w:w="2388" w:type="dxa"/>
                  <w:shd w:val="clear" w:color="auto" w:fill="auto"/>
                  <w:tcMar>
                    <w:top w:w="0" w:type="dxa"/>
                    <w:left w:w="0" w:type="dxa"/>
                    <w:bottom w:w="0" w:type="dxa"/>
                    <w:right w:w="0" w:type="dxa"/>
                  </w:tcMar>
                  <w:vAlign w:val="top"/>
                </w:tcPr>
                <w:p>
                  <w:pPr>
                    <w:rPr>
                      <w:rFonts w:hint="eastAsia" w:ascii="宋体" w:hAnsi="宋体" w:eastAsia="宋体" w:cs="宋体"/>
                      <w:color w:val="5C5C5C"/>
                      <w:sz w:val="16"/>
                      <w:szCs w:val="16"/>
                    </w:rPr>
                  </w:pP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1.1、中标候选人项目管理人员情况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4"/>
              <w:gridCol w:w="1362"/>
              <w:gridCol w:w="1359"/>
              <w:gridCol w:w="517"/>
              <w:gridCol w:w="517"/>
              <w:gridCol w:w="524"/>
              <w:gridCol w:w="1456"/>
              <w:gridCol w:w="1659"/>
              <w:gridCol w:w="302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姓名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人员类别</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职务</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身份证号码</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职业资格证书</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证书编号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朱自波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410***********3516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豫交安B(20)G00341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朱自波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410***********3516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工程师，一级建造师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C20200988990011600064，豫1412019202002468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康广朝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412***********1250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B19160900430，豫交安B（23）G00618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刘东波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411***********0034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高级工程师，一级建造师，安全生产考核合格证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B19180900877，豫 1412006200700421，豫交安 B（17）G01039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孙永江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410***********8417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C10230130900003，豫建安 B(2023)1314230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毛国强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项目经理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413***********3839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高级工程师，一级建造师，安全生产考核合格证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B201909070100008，豫1412015201521061，豫交安 B(23)G02301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7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周仁杰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其他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项目总工程师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410***********2459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高级工程师，安全生产考核合格证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B202309C11900039，豫交安 B（22）G00909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1.2、中标候选人企业业绩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3"/>
              <w:gridCol w:w="1440"/>
              <w:gridCol w:w="1766"/>
              <w:gridCol w:w="3071"/>
              <w:gridCol w:w="2233"/>
              <w:gridCol w:w="920"/>
              <w:gridCol w:w="97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中标候选人名称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中标工程名称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建设单位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合同签订时间</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连霍高速公路郑洛段北半幅大修改建工程路面工程 LM-3标段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2022年09月06日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342518888.00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2021年高发信阳分公司沪陕高速公路叶集至罗山段南幅大修工程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2021年12月01日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132279390.00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2021年高发三门峡分公司连霍高速公路三门峡段路面病害处治专项工程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河南高速公路发展有限责任公司三门峡分公司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2021年03月19日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22442672.00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2021年高发三门峡分公司连霍高速公路三门峡段路面养护二期工程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88765439.00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2021年大广高速公路开通段路面养护工程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2021年10月26日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43532795.00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2021年高发商丘分公司连霍高速公路商丘段路面养护二期工程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河南高速公路发展有限责任公司养护专项工程项目部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2021年11月12日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81693168.00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1.3、中标候选人项目负责人业绩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18"/>
              <w:gridCol w:w="1481"/>
              <w:gridCol w:w="537"/>
              <w:gridCol w:w="1980"/>
              <w:gridCol w:w="2273"/>
              <w:gridCol w:w="2193"/>
              <w:gridCol w:w="999"/>
              <w:gridCol w:w="93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72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项目负责人</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中标候选人名称</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中标工程名称</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建设单位</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合同签订时间</w:t>
                  </w:r>
                </w:p>
              </w:tc>
              <w:tc>
                <w:tcPr>
                  <w:tcW w:w="96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朱自波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2021年郑州分公司养护专项工程施工(第二批)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河南省交通运输发展集团有限公司郑州分公司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2022年10月25日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20766026.18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二、中标候选人响应招标文件要求的资格能力条件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2.1招标文件要求的资格能力条件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94"/>
              <w:gridCol w:w="1278"/>
              <w:gridCol w:w="914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08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3.1本次招标要求投标人具备独立法人资格，持有有效的营业执照、安全生产许可证及相应资质证书，并在人员、设备、资金等方面具备相应的施工能力。 3.1.1施工资质等级要求公路养护作业路基路面养护甲级资质。 3.1.2 LYLM-1、JTLJ-3、XYLM-4、HNLM-5标段最近5年(2019年1月1日至投标截止日期前一日，以交（竣）工日期为准)独立完成过一项合同金额2000万元以上高速公路养护工程业绩（主包已建，分包无效），质量合格。 JXLM-2标段最近5年(2019年1月1日至投标截止日期前一日，以交（竣）工日期为准)独立完成过一项合同金额500万元以上高速公路养护工程业绩（主包已建，分包无效），质量合格。 3.1.3项目经理要求工程师及以上职称，具有一级建造师（公路工程）执业资格证书，具有B类安全生产考核合格证（建造师执业资格和B类安全生产考核合格证必须在本单位注册）。 项目总工程师要求工程师及以上职称，具有B类安全生产考核合格证（B类安全生产考核合格证必须在本单位注册）。 3.1.4 LYLM-1、JTLJ-3、XYLM-4、HNLM-5标段投标人近3年度（2020年至2022年）的年平均营业收入不少于人民币2000万元。 JXLM-2标段投标人近3年度（2020年至2022年）的年平均营业收入不少于人民币500万元。 3.2 本次招标不接受联合体投标。 3.3每个投标人最多可对5个标段投标；每个投标人允许中5个标。 3.4与招标人存在利害关系可能影响招标公正性的单位，不得参加投标。单位负责人为同一人或存在控股、管理关系的不同单位，不得参加同一标段投标，否则相关投标均无效。 3.5本次招标不接受存在《公路工程标准施工招标文件》（2018年版）“投标人须知”第1.4.3项情形之一的投标人。 3.6本次招标不接受存在《公路工程标准施工招标文件》（2018年版）“投标人须知”第1.4.4所列的不良状况或不良信用记录且最新信用评价等级被交通运输部或河南省交通运输厅评为D级的投标人。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2.2中标候选人响应招标文件要求的资格能力条件情况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03"/>
              <w:gridCol w:w="2096"/>
              <w:gridCol w:w="3665"/>
              <w:gridCol w:w="455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12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标段编号</w:t>
                  </w:r>
                </w:p>
              </w:tc>
              <w:tc>
                <w:tcPr>
                  <w:tcW w:w="132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资格能力条件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豫工程20240171001003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完全响应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三、废标情况及原因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无废标情况</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四、报价修正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无报价内容</w:t>
            </w:r>
          </w:p>
        </w:tc>
        <w:tc>
          <w:tcPr>
            <w:tcW w:w="0" w:type="auto"/>
            <w:shd w:val="clear" w:color="auto" w:fill="auto"/>
            <w:vAlign w:val="center"/>
          </w:tcPr>
          <w:p>
            <w:pP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五、所有投标人或供应商综合标评分情况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拓丰建设集团有限公司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30.0</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六、所有投标人或供应商技术标评分情况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65"/>
              <w:gridCol w:w="1281"/>
              <w:gridCol w:w="1282"/>
              <w:gridCol w:w="1282"/>
              <w:gridCol w:w="1282"/>
              <w:gridCol w:w="1282"/>
              <w:gridCol w:w="1282"/>
              <w:gridCol w:w="1282"/>
              <w:gridCol w:w="12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评委A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评委B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评委C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评委D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评委E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评委F </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评委G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河南通和高速公路养护工程有限责任公司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19.9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河南通源高速公路养护工程有限责任公司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15.9</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18.6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河南通瑞高速公路养护工程有限责任公司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14.7</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17.1</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河南通安高速公路养护工程有限责任公司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15.4</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15.0</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拓丰建设集团有限公司</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14.3</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15.8</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14.1</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13.5</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14.6</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15.2</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16.1</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七、所有投标人或供应商总得分情况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529"/>
              <w:gridCol w:w="6386"/>
              <w:gridCol w:w="1852"/>
              <w:gridCol w:w="185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报价得分</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总得分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49.98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98.12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96.35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95.32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河南通安高速公路养护工程有限责任公司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49.96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94.73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5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拓丰建设集团有限公司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49.78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94.58 </w:t>
                  </w:r>
                </w:p>
              </w:tc>
            </w:tr>
          </w:tbl>
          <w:p>
            <w:pPr>
              <w:spacing w:before="0" w:beforeAutospacing="0" w:after="0" w:afterAutospacing="0" w:line="360" w:lineRule="atLeast"/>
              <w:ind w:left="0" w:right="0"/>
              <w:jc w:val="center"/>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八、公示时间：2024年04月24日至2024年04月28日</w:t>
            </w:r>
            <w:r>
              <w:rPr>
                <w:rFonts w:hint="eastAsia" w:ascii="宋体" w:hAnsi="宋体" w:eastAsia="宋体" w:cs="宋体"/>
                <w:color w:val="5C5C5C"/>
                <w:kern w:val="0"/>
                <w:sz w:val="19"/>
                <w:szCs w:val="19"/>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9"/>
                <w:szCs w:val="19"/>
              </w:rPr>
            </w:pPr>
            <w:r>
              <w:rPr>
                <w:rFonts w:hint="eastAsia" w:ascii="宋体" w:hAnsi="宋体" w:eastAsia="宋体" w:cs="宋体"/>
                <w:b/>
                <w:bCs/>
                <w:color w:val="5C5C5C"/>
                <w:kern w:val="0"/>
                <w:sz w:val="19"/>
                <w:szCs w:val="19"/>
                <w:lang w:val="en-US" w:eastAsia="zh-CN" w:bidi="ar"/>
              </w:rPr>
              <w:t>九、招标文件规定公示的其他内容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20"/>
              <w:gridCol w:w="2061"/>
              <w:gridCol w:w="833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序号</w:t>
                  </w:r>
                </w:p>
              </w:tc>
              <w:tc>
                <w:tcPr>
                  <w:tcW w:w="84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单位名称</w:t>
                  </w:r>
                </w:p>
              </w:tc>
              <w:tc>
                <w:tcPr>
                  <w:tcW w:w="3600" w:type="dxa"/>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其他内容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1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河南通和高速公路养护工程有限责任公司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安全目标：无重大安全隐患、安全生产“零”事故、无安全生产责任事故，工期：90天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2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河南通源高速公路养护工程有限责任公司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安全目标：无重大安全隐患、安全生产“零”事故、无安全生产责任事故，工期：90天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center"/>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3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河南通瑞高速公路养护工程有限责任公司 </w:t>
                  </w:r>
                </w:p>
              </w:tc>
              <w:tc>
                <w:tcPr>
                  <w:tcW w:w="0" w:type="auto"/>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6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工程质量：标段工程交工验收的质量评定：合格，竣工验收的质量评定：优良， 安全目标：无重大安全隐患、安全生产“零”事故、无安全生产责任事故，工期：90天 </w:t>
                  </w:r>
                </w:p>
              </w:tc>
            </w:tr>
          </w:tbl>
          <w:p>
            <w:pPr>
              <w:spacing w:before="0" w:beforeAutospacing="0" w:after="0" w:afterAutospacing="0" w:line="360" w:lineRule="atLeast"/>
              <w:ind w:left="0" w:right="0"/>
              <w:rPr>
                <w:rFonts w:hint="eastAsia" w:ascii="宋体" w:hAnsi="宋体" w:eastAsia="宋体" w:cs="宋体"/>
                <w:color w:val="5C5C5C"/>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gridSpan w:val="2"/>
            <w:shd w:val="clear" w:color="auto" w:fill="auto"/>
            <w:tcMar>
              <w:top w:w="0" w:type="dxa"/>
              <w:left w:w="0" w:type="dxa"/>
              <w:bottom w:w="0" w:type="dxa"/>
              <w:right w:w="0" w:type="dxa"/>
            </w:tcMar>
            <w:vAlign w:val="center"/>
          </w:tcPr>
          <w:p>
            <w:pPr>
              <w:keepNext w:val="0"/>
              <w:keepLines w:val="0"/>
              <w:widowControl/>
              <w:suppressLineNumbers w:val="0"/>
              <w:spacing w:before="0" w:beforeAutospacing="0" w:after="0" w:afterAutospacing="0" w:line="30" w:lineRule="atLeast"/>
              <w:ind w:left="0" w:right="0"/>
              <w:jc w:val="lef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 xml:space="preserve">投标人或其他利害关系人对评标结果有异议的，可在公示期内向招标人或招标代理机构提出。公示期满对公示结果没有异议的，招标人将签发中标通知书。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9480" w:type="dxa"/>
            <w:gridSpan w:val="2"/>
            <w:shd w:val="clear" w:color="auto" w:fill="auto"/>
            <w:tcMar>
              <w:top w:w="0" w:type="dxa"/>
              <w:left w:w="0" w:type="dxa"/>
              <w:bottom w:w="0" w:type="dxa"/>
              <w:right w:w="0" w:type="dxa"/>
            </w:tcMar>
            <w:vAlign w:val="center"/>
          </w:tcPr>
          <w:tbl>
            <w:tblPr>
              <w:tblStyle w:val="5"/>
              <w:tblW w:w="10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招标人：河南交通投资集团有限公司洛阳分公司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代理机构：河南公路工程招标咨询有限公司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联系人：王先生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联系电话：0371-61280375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tcMar>
                    <w:top w:w="0" w:type="dxa"/>
                    <w:left w:w="0" w:type="dxa"/>
                    <w:bottom w:w="0"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eastAsia" w:ascii="宋体" w:hAnsi="宋体" w:eastAsia="宋体" w:cs="宋体"/>
                      <w:color w:val="5C5C5C"/>
                      <w:sz w:val="16"/>
                      <w:szCs w:val="16"/>
                    </w:rPr>
                  </w:pPr>
                  <w:r>
                    <w:rPr>
                      <w:rFonts w:hint="eastAsia" w:ascii="宋体" w:hAnsi="宋体" w:eastAsia="宋体" w:cs="宋体"/>
                      <w:color w:val="5C5C5C"/>
                      <w:kern w:val="0"/>
                      <w:sz w:val="16"/>
                      <w:szCs w:val="16"/>
                      <w:lang w:val="en-US" w:eastAsia="zh-CN" w:bidi="ar"/>
                    </w:rPr>
                    <w:t>2024年04月24日</w:t>
                  </w:r>
                </w:p>
              </w:tc>
            </w:tr>
          </w:tbl>
          <w:p>
            <w:pPr>
              <w:spacing w:line="360" w:lineRule="atLeast"/>
              <w:jc w:val="right"/>
              <w:rPr>
                <w:rFonts w:hint="eastAsia" w:ascii="宋体" w:hAnsi="宋体" w:eastAsia="宋体" w:cs="宋体"/>
                <w:color w:val="5C5C5C"/>
                <w:sz w:val="16"/>
                <w:szCs w:val="16"/>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JmYWQxNjEzNTFmZjE4ODZhOTc2MTY5YThjMjY0N2YifQ=="/>
  </w:docVars>
  <w:rsids>
    <w:rsidRoot w:val="00000000"/>
    <w:rsid w:val="072F6AC4"/>
    <w:rsid w:val="0E3079FC"/>
    <w:rsid w:val="39662940"/>
    <w:rsid w:val="3D4F2FEA"/>
    <w:rsid w:val="49C8719C"/>
    <w:rsid w:val="4CC068FA"/>
    <w:rsid w:val="65C40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autoRedefine/>
    <w:qFormat/>
    <w:uiPriority w:val="0"/>
    <w:rPr>
      <w:b/>
      <w:bCs/>
    </w:rPr>
  </w:style>
  <w:style w:type="character" w:styleId="8">
    <w:name w:val="FollowedHyperlink"/>
    <w:basedOn w:val="6"/>
    <w:autoRedefine/>
    <w:qFormat/>
    <w:uiPriority w:val="0"/>
    <w:rPr>
      <w:color w:val="5C5C5C"/>
      <w:u w:val="none"/>
    </w:rPr>
  </w:style>
  <w:style w:type="character" w:styleId="9">
    <w:name w:val="Emphasis"/>
    <w:basedOn w:val="6"/>
    <w:autoRedefine/>
    <w:qFormat/>
    <w:uiPriority w:val="0"/>
    <w:rPr>
      <w:b/>
      <w:bCs/>
    </w:rPr>
  </w:style>
  <w:style w:type="character" w:styleId="10">
    <w:name w:val="HTML Definition"/>
    <w:basedOn w:val="6"/>
    <w:autoRedefine/>
    <w:qFormat/>
    <w:uiPriority w:val="0"/>
  </w:style>
  <w:style w:type="character" w:styleId="11">
    <w:name w:val="HTML Typewriter"/>
    <w:basedOn w:val="6"/>
    <w:autoRedefine/>
    <w:qFormat/>
    <w:uiPriority w:val="0"/>
    <w:rPr>
      <w:rFonts w:hint="default" w:ascii="monospace" w:hAnsi="monospace" w:eastAsia="monospace" w:cs="monospace"/>
      <w:sz w:val="20"/>
    </w:rPr>
  </w:style>
  <w:style w:type="character" w:styleId="12">
    <w:name w:val="HTML Acronym"/>
    <w:basedOn w:val="6"/>
    <w:autoRedefine/>
    <w:qFormat/>
    <w:uiPriority w:val="0"/>
  </w:style>
  <w:style w:type="character" w:styleId="13">
    <w:name w:val="HTML Variable"/>
    <w:basedOn w:val="6"/>
    <w:autoRedefine/>
    <w:qFormat/>
    <w:uiPriority w:val="0"/>
  </w:style>
  <w:style w:type="character" w:styleId="14">
    <w:name w:val="Hyperlink"/>
    <w:basedOn w:val="6"/>
    <w:autoRedefine/>
    <w:qFormat/>
    <w:uiPriority w:val="0"/>
    <w:rPr>
      <w:color w:val="5C5C5C"/>
      <w:u w:val="none"/>
    </w:rPr>
  </w:style>
  <w:style w:type="character" w:styleId="15">
    <w:name w:val="HTML Code"/>
    <w:basedOn w:val="6"/>
    <w:autoRedefine/>
    <w:qFormat/>
    <w:uiPriority w:val="0"/>
    <w:rPr>
      <w:rFonts w:hint="default" w:ascii="monospace" w:hAnsi="monospace" w:eastAsia="monospace" w:cs="monospace"/>
      <w:sz w:val="20"/>
    </w:rPr>
  </w:style>
  <w:style w:type="character" w:styleId="16">
    <w:name w:val="HTML Cite"/>
    <w:basedOn w:val="6"/>
    <w:autoRedefine/>
    <w:qFormat/>
    <w:uiPriority w:val="0"/>
  </w:style>
  <w:style w:type="character" w:styleId="17">
    <w:name w:val="HTML Keyboard"/>
    <w:basedOn w:val="6"/>
    <w:autoRedefine/>
    <w:qFormat/>
    <w:uiPriority w:val="0"/>
    <w:rPr>
      <w:rFonts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character" w:customStyle="1" w:styleId="19">
    <w:name w:val="hover"/>
    <w:basedOn w:val="6"/>
    <w:autoRedefine/>
    <w:qFormat/>
    <w:uiPriority w:val="0"/>
  </w:style>
  <w:style w:type="character" w:customStyle="1" w:styleId="20">
    <w:name w:val="hover1"/>
    <w:basedOn w:val="6"/>
    <w:qFormat/>
    <w:uiPriority w:val="0"/>
    <w:rPr>
      <w:color w:val="2590EB"/>
    </w:rPr>
  </w:style>
  <w:style w:type="character" w:customStyle="1" w:styleId="21">
    <w:name w:val="hover2"/>
    <w:basedOn w:val="6"/>
    <w:autoRedefine/>
    <w:qFormat/>
    <w:uiPriority w:val="0"/>
    <w:rPr>
      <w:color w:val="2590EB"/>
    </w:rPr>
  </w:style>
  <w:style w:type="character" w:customStyle="1" w:styleId="22">
    <w:name w:val="hover3"/>
    <w:basedOn w:val="6"/>
    <w:autoRedefine/>
    <w:qFormat/>
    <w:uiPriority w:val="0"/>
    <w:rPr>
      <w:color w:val="2590EB"/>
      <w:shd w:val="clear" w:fill="E9F4FD"/>
    </w:rPr>
  </w:style>
  <w:style w:type="character" w:customStyle="1" w:styleId="23">
    <w:name w:val="hover4"/>
    <w:basedOn w:val="6"/>
    <w:autoRedefine/>
    <w:qFormat/>
    <w:uiPriority w:val="0"/>
    <w:rPr>
      <w:color w:val="2590EB"/>
      <w:shd w:val="clear" w:fill="E9F4F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3165</Words>
  <Characters>4306</Characters>
  <Lines>0</Lines>
  <Paragraphs>0</Paragraphs>
  <TotalTime>0</TotalTime>
  <ScaleCrop>false</ScaleCrop>
  <LinksUpToDate>false</LinksUpToDate>
  <CharactersWithSpaces>4508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2024-04-24T05:01:00Z</dcterms:created>
  <dc:creator>LENOVO</dc:creator>
  <cp:lastModifiedBy>Administrator</cp:lastModifiedBy>
  <cp:lastPrinted>2024-04-24T05:24:00Z</cp:lastPrinted>
  <dcterms:modified xsi:type="dcterms:W3CDTF">2024-04-24T08:17:52Z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2269727908F443E3BAAFE3FB5E4CF6A1</vt:lpwstr>
  </property>
</Properties>
</file>