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kern w:val="0"/>
          <w:sz w:val="30"/>
          <w:szCs w:val="30"/>
          <w:lang w:val="en-US" w:eastAsia="zh-CN" w:bidi="ar"/>
        </w:rPr>
      </w:pPr>
      <w:r>
        <w:rPr>
          <w:rFonts w:hint="eastAsia" w:asciiTheme="minorEastAsia" w:hAnsiTheme="minorEastAsia" w:eastAsiaTheme="minorEastAsia" w:cstheme="minorEastAsia"/>
          <w:b/>
          <w:bCs/>
          <w:color w:val="auto"/>
          <w:kern w:val="0"/>
          <w:sz w:val="30"/>
          <w:szCs w:val="30"/>
          <w:lang w:val="en-US" w:eastAsia="zh-CN" w:bidi="ar"/>
        </w:rPr>
        <w:t>2024年机场高速互通匝道路面养护专项工程施工招标</w:t>
      </w:r>
      <w:r>
        <w:rPr>
          <w:rFonts w:hint="eastAsia" w:asciiTheme="minorEastAsia" w:hAnsiTheme="minorEastAsia" w:cstheme="minorEastAsia"/>
          <w:b/>
          <w:bCs/>
          <w:color w:val="auto"/>
          <w:kern w:val="0"/>
          <w:sz w:val="30"/>
          <w:szCs w:val="30"/>
          <w:lang w:val="en-US" w:eastAsia="zh-CN" w:bidi="ar"/>
        </w:rPr>
        <w:t xml:space="preserve">       </w:t>
      </w:r>
      <w:r>
        <w:rPr>
          <w:rFonts w:hint="eastAsia" w:asciiTheme="minorEastAsia" w:hAnsiTheme="minorEastAsia" w:eastAsiaTheme="minorEastAsia" w:cstheme="minorEastAsia"/>
          <w:b/>
          <w:bCs/>
          <w:color w:val="auto"/>
          <w:kern w:val="0"/>
          <w:sz w:val="30"/>
          <w:szCs w:val="30"/>
          <w:lang w:val="en-US" w:eastAsia="zh-CN" w:bidi="ar"/>
        </w:rPr>
        <w:t>中标候选人公示</w:t>
      </w:r>
    </w:p>
    <w:tbl>
      <w:tblPr>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146"/>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2024年机场高速互通匝道路面养护专项工程施工（招标编号为豫工程20240173001）于2024-04-22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一、中标候选人</w:t>
            </w:r>
            <w:r>
              <w:rPr>
                <w:rFonts w:hint="eastAsia" w:ascii="宋体" w:hAnsi="宋体" w:eastAsia="宋体" w:cs="宋体"/>
                <w:color w:val="5C5C5C"/>
                <w:kern w:val="0"/>
                <w:sz w:val="19"/>
                <w:szCs w:val="19"/>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55"/>
              <w:gridCol w:w="2655"/>
              <w:gridCol w:w="2655"/>
              <w:gridCol w:w="2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340" w:type="dxa"/>
                  <w:shd w:val="clear"/>
                  <w:tcMar>
                    <w:top w:w="0" w:type="dxa"/>
                    <w:left w:w="0" w:type="dxa"/>
                    <w:bottom w:w="0" w:type="dxa"/>
                    <w:right w:w="0" w:type="dxa"/>
                  </w:tcMar>
                  <w:vAlign w:val="top"/>
                </w:tcPr>
                <w:p>
                  <w:pPr>
                    <w:rPr>
                      <w:rFonts w:hint="eastAsia" w:ascii="宋体" w:hAnsi="宋体" w:eastAsia="宋体" w:cs="宋体"/>
                      <w:color w:val="5C5C5C"/>
                      <w:sz w:val="16"/>
                      <w:szCs w:val="16"/>
                    </w:rPr>
                  </w:pP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第一名</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第二名</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中标候选人</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河南省公路工程局集团有限公司</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河南省路嘉路桥股份有限公司</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南京路友道路工程有限公司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 xml:space="preserve">投标报价(元)/投标费率(%) </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6257225.000</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6264222.000</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6259476.000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项目负责人</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李传明</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张怀斌</w:t>
                  </w:r>
                </w:p>
              </w:tc>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顾玉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质量</w:t>
                  </w:r>
                </w:p>
              </w:tc>
              <w:tc>
                <w:tcPr>
                  <w:tcW w:w="2340" w:type="dxa"/>
                  <w:shd w:val="clear"/>
                  <w:tcMar>
                    <w:top w:w="0" w:type="dxa"/>
                    <w:left w:w="0" w:type="dxa"/>
                    <w:bottom w:w="0" w:type="dxa"/>
                    <w:right w:w="0" w:type="dxa"/>
                  </w:tcMar>
                  <w:vAlign w:val="top"/>
                </w:tcPr>
                <w:p>
                  <w:pPr>
                    <w:rPr>
                      <w:rFonts w:hint="eastAsia" w:ascii="宋体" w:hAnsi="宋体" w:eastAsia="宋体" w:cs="宋体"/>
                      <w:color w:val="5C5C5C"/>
                      <w:sz w:val="16"/>
                      <w:szCs w:val="16"/>
                    </w:rPr>
                  </w:pPr>
                </w:p>
              </w:tc>
              <w:tc>
                <w:tcPr>
                  <w:tcW w:w="2340" w:type="dxa"/>
                  <w:shd w:val="clear"/>
                  <w:tcMar>
                    <w:top w:w="0" w:type="dxa"/>
                    <w:left w:w="0" w:type="dxa"/>
                    <w:bottom w:w="0" w:type="dxa"/>
                    <w:right w:w="0" w:type="dxa"/>
                  </w:tcMar>
                  <w:vAlign w:val="top"/>
                </w:tcPr>
                <w:p>
                  <w:pPr>
                    <w:rPr>
                      <w:rFonts w:hint="eastAsia" w:ascii="宋体" w:hAnsi="宋体" w:eastAsia="宋体" w:cs="宋体"/>
                      <w:color w:val="5C5C5C"/>
                      <w:sz w:val="16"/>
                      <w:szCs w:val="16"/>
                    </w:rPr>
                  </w:pPr>
                </w:p>
              </w:tc>
              <w:tc>
                <w:tcPr>
                  <w:tcW w:w="2340" w:type="dxa"/>
                  <w:shd w:val="clear"/>
                  <w:tcMar>
                    <w:top w:w="0" w:type="dxa"/>
                    <w:left w:w="0" w:type="dxa"/>
                    <w:bottom w:w="0" w:type="dxa"/>
                    <w:right w:w="0" w:type="dxa"/>
                  </w:tcMar>
                  <w:vAlign w:val="top"/>
                </w:tcPr>
                <w:p>
                  <w:pPr>
                    <w:rPr>
                      <w:rFonts w:hint="eastAsia" w:ascii="宋体" w:hAnsi="宋体" w:eastAsia="宋体" w:cs="宋体"/>
                      <w:color w:val="5C5C5C"/>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88" w:type="dxa"/>
                  <w:shd w:val="clear"/>
                  <w:tcMar>
                    <w:top w:w="0" w:type="dxa"/>
                    <w:left w:w="0" w:type="dxa"/>
                    <w:bottom w:w="0" w:type="dxa"/>
                    <w:right w:w="0" w:type="dxa"/>
                  </w:tcMar>
                  <w:vAlign w:val="top"/>
                </w:tcPr>
                <w:p>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工期（交货期）</w:t>
                  </w:r>
                </w:p>
              </w:tc>
              <w:tc>
                <w:tcPr>
                  <w:tcW w:w="2388" w:type="dxa"/>
                  <w:shd w:val="clear"/>
                  <w:tcMar>
                    <w:top w:w="0" w:type="dxa"/>
                    <w:left w:w="0" w:type="dxa"/>
                    <w:bottom w:w="0" w:type="dxa"/>
                    <w:right w:w="0" w:type="dxa"/>
                  </w:tcMar>
                  <w:vAlign w:val="top"/>
                </w:tcPr>
                <w:p>
                  <w:pPr>
                    <w:rPr>
                      <w:rFonts w:hint="eastAsia" w:ascii="宋体" w:hAnsi="宋体" w:eastAsia="宋体" w:cs="宋体"/>
                      <w:color w:val="5C5C5C"/>
                      <w:sz w:val="16"/>
                      <w:szCs w:val="16"/>
                    </w:rPr>
                  </w:pPr>
                </w:p>
              </w:tc>
              <w:tc>
                <w:tcPr>
                  <w:tcW w:w="2388" w:type="dxa"/>
                  <w:shd w:val="clear"/>
                  <w:tcMar>
                    <w:top w:w="0" w:type="dxa"/>
                    <w:left w:w="0" w:type="dxa"/>
                    <w:bottom w:w="0" w:type="dxa"/>
                    <w:right w:w="0" w:type="dxa"/>
                  </w:tcMar>
                  <w:vAlign w:val="top"/>
                </w:tcPr>
                <w:p>
                  <w:pPr>
                    <w:rPr>
                      <w:rFonts w:hint="eastAsia" w:ascii="宋体" w:hAnsi="宋体" w:eastAsia="宋体" w:cs="宋体"/>
                      <w:color w:val="5C5C5C"/>
                      <w:sz w:val="16"/>
                      <w:szCs w:val="16"/>
                    </w:rPr>
                  </w:pPr>
                </w:p>
              </w:tc>
              <w:tc>
                <w:tcPr>
                  <w:tcW w:w="2388" w:type="dxa"/>
                  <w:shd w:val="clear"/>
                  <w:tcMar>
                    <w:top w:w="0" w:type="dxa"/>
                    <w:left w:w="0" w:type="dxa"/>
                    <w:bottom w:w="0" w:type="dxa"/>
                    <w:right w:w="0" w:type="dxa"/>
                  </w:tcMar>
                  <w:vAlign w:val="top"/>
                </w:tcPr>
                <w:p>
                  <w:pPr>
                    <w:rPr>
                      <w:rFonts w:hint="eastAsia" w:ascii="宋体" w:hAnsi="宋体" w:eastAsia="宋体" w:cs="宋体"/>
                      <w:color w:val="5C5C5C"/>
                      <w:sz w:val="16"/>
                      <w:szCs w:val="16"/>
                    </w:rPr>
                  </w:pPr>
                </w:p>
              </w:tc>
            </w:tr>
          </w:tbl>
          <w:p>
            <w:pPr>
              <w:spacing w:before="0" w:beforeAutospacing="0" w:after="0" w:afterAutospacing="0" w:line="360" w:lineRule="atLeast"/>
              <w:ind w:left="0" w:right="0"/>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06"/>
              <w:gridCol w:w="1386"/>
              <w:gridCol w:w="1175"/>
              <w:gridCol w:w="553"/>
              <w:gridCol w:w="553"/>
              <w:gridCol w:w="553"/>
              <w:gridCol w:w="1456"/>
              <w:gridCol w:w="1796"/>
              <w:gridCol w:w="2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108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标段编号</w:t>
                  </w:r>
                </w:p>
              </w:tc>
              <w:tc>
                <w:tcPr>
                  <w:tcW w:w="12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姓名</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人员类别</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职务</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身份证号码</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职业资格证书</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河南省公路工程局集团有限公司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周合轻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项目总工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410***********7033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工程师、安全生产考核合格证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C19038130900115、豫交安 B（13）G02893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河南省公路工程局集团有限公司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李传明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412***********4774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高级工程师、一级建造师、安全生产考核合格证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A19180900015、豫1412007200806015、豫交安 B（11）G07823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河南省路嘉路桥股份有限公司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李盼盼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项目总工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410***********9559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工程师、安全生产考核合格证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C01913180900138、豫交安B（18）G02669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河南省路嘉路桥股份有限公司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张怀斌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410***********7039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高级工程师、一级建造师、安全生产考核合格证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B01170900481、豫1412014201518658、豫交安B(15)G30101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南京路友道路工程有限公司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吴凯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项目总工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320***********0417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工程师、安全生产考核合格证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NJZ20210120055、苏交安 B(11)G2A606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南京路友道路工程有限公司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顾玉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230***********0511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高级工程师、一级建造师、安全生产考核合格证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223201002662220071、苏1642016201600826、安 B(17)G03089 </w:t>
                  </w:r>
                </w:p>
              </w:tc>
            </w:tr>
          </w:tbl>
          <w:p>
            <w:pPr>
              <w:spacing w:before="0" w:beforeAutospacing="0" w:after="0" w:afterAutospacing="0" w:line="360" w:lineRule="atLeast"/>
              <w:ind w:left="0" w:right="0"/>
              <w:jc w:val="cente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09"/>
              <w:gridCol w:w="1409"/>
              <w:gridCol w:w="1267"/>
              <w:gridCol w:w="3212"/>
              <w:gridCol w:w="2686"/>
              <w:gridCol w:w="861"/>
              <w:gridCol w:w="9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标段编号</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中标候选人名称</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中标工程名称</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建设单位</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合同签订时间</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河南省公路工程局集团有限公司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2021 年高发信阳分公司沪陕高速公路叶集至罗山段南幅大修工程LM-1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河南高速公路发展有限责任公司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2021年12月03日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102047367.00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河南省公路工程局集团有限公司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2020 年高发信阳分公司沪陕高速公路叶信段路面病害处治专项工程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河南高速公路发展有限责任公司信阳分公司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2020年07月01日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59131258.00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河南省路嘉路桥股份有限公司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大广高速公路平舆至正阳段土建及交通安全设施维修保养、绿化日常养护工程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河南平正高速公路发展有限公司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2016年11月30日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11671021.00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河南省路嘉路桥股份有限公司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滇南分公司运营高速公路日常小修养护工程施工招标第二标段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云南建设基础设施投资股份有限公司滇南分公司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2019年04月18日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10918266.00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河南省路嘉路桥股份有限公司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高速公路管理有限公司洛阳分公司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洛栾高速公路、郑卢高速公路(洛阳段)维修保养施工河南省收费还贷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2019年04月25日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13727352.00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南京路友道路工程有限公司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2021年高管中心桥梁病害维修加固项目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江苏省高速公路经营管理中心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2021年10月12日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21034079.43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南京路友道路工程有限公司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南京公路集团所辖高速公路2020-2021年度综合养护项目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南京绕越高速公路东南段有限责任公司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2020年07月01日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12000416.37 </w:t>
                  </w:r>
                </w:p>
              </w:tc>
            </w:tr>
          </w:tbl>
          <w:p>
            <w:pPr>
              <w:spacing w:before="0" w:beforeAutospacing="0" w:after="0" w:afterAutospacing="0" w:line="360" w:lineRule="atLeast"/>
              <w:ind w:left="0" w:right="0"/>
              <w:jc w:val="cente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p>
            <w:pP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无此项内容</w:t>
            </w:r>
          </w:p>
        </w:tc>
        <w:tc>
          <w:tcPr>
            <w:tcW w:w="0" w:type="auto"/>
            <w:shd w:val="clear"/>
            <w:vAlign w:val="center"/>
          </w:tcPr>
          <w:p>
            <w:pP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4"/>
              <w:gridCol w:w="1280"/>
              <w:gridCol w:w="91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108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标段编号</w:t>
                  </w:r>
                </w:p>
              </w:tc>
              <w:tc>
                <w:tcPr>
                  <w:tcW w:w="36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3.1本次招标要求投标人具备独立法人资格，持有有效的营业执照、安全生产许可证及相应资质证书，并在人员、设备、资金等方面具备相应的施工能力。 3.1.1施工资质等级要求公路养护作业路基路面养护甲级资质。 3.1.2最近5年(2019年1月1日至投标截止日期前一日，以交（竣）工日期为准)独立完成过一项合同金额500万元以上高速公路养护工程施工业绩（主包已建，分包无效），质量合格。 3.1.3项目经理要求工程师及以上职称，具有一级建造师（公路工程）执业资格证书，具有B类安全生产考核合格证（建造师执业资格和B类安全生产考核合格证必须在本单位注册）。 项目总工程师要求工程师及以上职称，具有B类安全生产考核合格证（B类安全生产考核合格证必须在本单位注册）。 3.1.4投标人近3年度（2020年至2022年）的年平均营业收入不少于人民币500万元。 3.2 本次招标不接受联合体投标。 3.3与招标人存在利害关系可能影响招标公正性的单位，不得参加投标。单位负责人为同一人或存在控股、管理关系的不同单位，不得参加同一标段投标，否则相关投标均无效。 3.4本次招标不接受存在《公路工程标准施工招标文件》（2018年版）“投标人须知”第1.4.3项情形之一的投标人。 3.5本次招标不接受存在《公路工程标准施工招标文件》（2018年版）“投标人须知”第1.4.4所列的不良状况或不良信用记录且最新信用评价等级被交通运输部或河南省交通运输厅评为D级的投标人。 </w:t>
                  </w:r>
                </w:p>
              </w:tc>
            </w:tr>
          </w:tbl>
          <w:p>
            <w:pPr>
              <w:spacing w:before="0" w:beforeAutospacing="0" w:after="0" w:afterAutospacing="0" w:line="360" w:lineRule="atLeast"/>
              <w:ind w:left="0" w:right="0"/>
              <w:jc w:val="cente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28"/>
              <w:gridCol w:w="2269"/>
              <w:gridCol w:w="3091"/>
              <w:gridCol w:w="49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12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标段编号</w:t>
                  </w:r>
                </w:p>
              </w:tc>
              <w:tc>
                <w:tcPr>
                  <w:tcW w:w="132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36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河南省公路工程局集团有限公司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河南省路嘉路桥股份有限公司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豫工程20240173001001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南京路友道路工程有限公司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完全响应 </w:t>
                  </w:r>
                </w:p>
              </w:tc>
            </w:tr>
          </w:tbl>
          <w:p>
            <w:pPr>
              <w:spacing w:before="0" w:beforeAutospacing="0" w:after="0" w:afterAutospacing="0" w:line="360" w:lineRule="atLeast"/>
              <w:ind w:left="0" w:right="0"/>
              <w:jc w:val="cente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p>
            <w:pP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无废标情况</w:t>
            </w:r>
          </w:p>
        </w:tc>
        <w:tc>
          <w:tcPr>
            <w:tcW w:w="0" w:type="auto"/>
            <w:shd w:val="clear"/>
            <w:vAlign w:val="center"/>
          </w:tcPr>
          <w:p>
            <w:pP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p>
            <w:pP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无报价内容</w:t>
            </w:r>
          </w:p>
        </w:tc>
        <w:tc>
          <w:tcPr>
            <w:tcW w:w="0" w:type="auto"/>
            <w:shd w:val="clear"/>
            <w:vAlign w:val="center"/>
          </w:tcPr>
          <w:p>
            <w:pP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评委A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评委B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评委C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评委D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评委E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评委F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河南省公路工程局集团有限公司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河南省路嘉路桥股份有限公司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3</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南京路友道路工程有限公司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安徽恒通交通工程有限公司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18.0</w:t>
                  </w:r>
                </w:p>
              </w:tc>
            </w:tr>
          </w:tbl>
          <w:p>
            <w:pPr>
              <w:spacing w:before="0" w:beforeAutospacing="0" w:after="0" w:afterAutospacing="0" w:line="360" w:lineRule="atLeast"/>
              <w:ind w:left="0" w:right="0"/>
              <w:jc w:val="cente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评委A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评委B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评委C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评委D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评委E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评委F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河南省公路工程局集团有限公司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29.0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27.2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26.9</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28.2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28.5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27.4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河南省路嘉路桥股份有限公司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26.8</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25.9</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26.4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26.4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24.7</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25.4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25.4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3</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南京路友道路工程有限公司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23.3</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23.9</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24.6</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22.5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23.2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23.4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安徽恒通交通工程有限公司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24.1</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24.1</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24.7</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23.7</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22.5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24.3</w:t>
                  </w:r>
                </w:p>
              </w:tc>
            </w:tr>
          </w:tbl>
          <w:p>
            <w:pPr>
              <w:spacing w:before="0" w:beforeAutospacing="0" w:after="0" w:afterAutospacing="0" w:line="360" w:lineRule="atLeast"/>
              <w:ind w:left="0" w:right="0"/>
              <w:jc w:val="cente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0"/>
              <w:gridCol w:w="5737"/>
              <w:gridCol w:w="2136"/>
              <w:gridCol w:w="21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报价得分</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河南省公路工程局集团有限公司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49.98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97.87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河南省路嘉路桥股份有限公司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49.97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95.83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南京路友道路工程有限公司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50.0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93.57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安徽恒通交通工程有限公司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50.0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91.91 </w:t>
                  </w:r>
                </w:p>
              </w:tc>
            </w:tr>
          </w:tbl>
          <w:p>
            <w:pPr>
              <w:spacing w:before="0" w:beforeAutospacing="0" w:after="0" w:afterAutospacing="0" w:line="360" w:lineRule="atLeast"/>
              <w:ind w:left="0" w:right="0"/>
              <w:jc w:val="center"/>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八、公示时间：2024年04月23日至2024年04月26日</w:t>
            </w:r>
            <w:r>
              <w:rPr>
                <w:rFonts w:hint="eastAsia" w:ascii="宋体" w:hAnsi="宋体" w:eastAsia="宋体" w:cs="宋体"/>
                <w:color w:val="5C5C5C"/>
                <w:kern w:val="0"/>
                <w:sz w:val="19"/>
                <w:szCs w:val="19"/>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21"/>
              <w:gridCol w:w="1642"/>
              <w:gridCol w:w="87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36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河南省公路工程局集团有限公司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质量要求：标段工程交工验收的质量评定：合格；竣工验收的质量评定：合格；安全目标：无重大安全隐患、安全生产“零”事故、无安全生产责任事故；计划工期：30天。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河南省路嘉路桥股份有限公司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质量要求：标段工程交工验收的质量评定：合格；竣工验收的质量评定：合格；安全目标：无重大安全隐患、安全生产“零”事故、无安全生产责任事故；计划工期：30天。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南京路友道路工程有限公司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质量要求：标段工程交工验收的质量评定：合格；竣工验收的质量评定：合格；安全目标：无重大安全隐患、安全生产“零”事故、无安全生产责任事故；计划工期：30天。 </w:t>
                  </w:r>
                </w:p>
              </w:tc>
            </w:tr>
          </w:tbl>
          <w:p>
            <w:pPr>
              <w:spacing w:before="0" w:beforeAutospacing="0" w:after="0" w:afterAutospacing="0" w:line="360" w:lineRule="atLeast"/>
              <w:ind w:left="0" w:right="0"/>
              <w:rPr>
                <w:rFonts w:hint="eastAsia" w:ascii="宋体" w:hAnsi="宋体" w:eastAsia="宋体" w:cs="宋体"/>
                <w:color w:val="5C5C5C"/>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招标人：河南中原高速公路股份有限公司航空港分公司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联系人：王先生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联系电话：0371-65050979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2024年04月23日</w:t>
                  </w:r>
                </w:p>
              </w:tc>
            </w:tr>
          </w:tbl>
          <w:p>
            <w:pPr>
              <w:spacing w:line="360" w:lineRule="atLeast"/>
              <w:jc w:val="right"/>
              <w:rPr>
                <w:rFonts w:hint="eastAsia" w:ascii="宋体" w:hAnsi="宋体" w:eastAsia="宋体" w:cs="宋体"/>
                <w:color w:val="5C5C5C"/>
                <w:sz w:val="16"/>
                <w:szCs w:val="16"/>
              </w:rPr>
            </w:pPr>
          </w:p>
        </w:tc>
      </w:tr>
    </w:tbl>
    <w:p>
      <w:pPr>
        <w:jc w:val="both"/>
        <w:rPr>
          <w:rFonts w:hint="eastAsia" w:asciiTheme="minorEastAsia" w:hAnsiTheme="minorEastAsia" w:eastAsiaTheme="minorEastAsia" w:cstheme="minorEastAsia"/>
          <w:b/>
          <w:bCs/>
          <w:color w:val="auto"/>
          <w:kern w:val="0"/>
          <w:sz w:val="30"/>
          <w:szCs w:val="30"/>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8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5C5C5C"/>
      <w:u w:val="none"/>
    </w:rPr>
  </w:style>
  <w:style w:type="character" w:styleId="7">
    <w:name w:val="Emphasis"/>
    <w:basedOn w:val="4"/>
    <w:qFormat/>
    <w:uiPriority w:val="0"/>
    <w:rPr>
      <w:b/>
      <w:bCs/>
      <w:vanish/>
    </w:rPr>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rPr>
      <w:bdr w:val="none" w:color="auto" w:sz="0" w:space="0"/>
    </w:rPr>
  </w:style>
  <w:style w:type="character" w:styleId="11">
    <w:name w:val="HTML Variable"/>
    <w:basedOn w:val="4"/>
    <w:uiPriority w:val="0"/>
  </w:style>
  <w:style w:type="character" w:styleId="12">
    <w:name w:val="Hyperlink"/>
    <w:basedOn w:val="4"/>
    <w:uiPriority w:val="0"/>
    <w:rPr>
      <w:color w:val="5C5C5C"/>
      <w:u w:val="none"/>
    </w:rPr>
  </w:style>
  <w:style w:type="character" w:styleId="13">
    <w:name w:val="HTML Code"/>
    <w:basedOn w:val="4"/>
    <w:uiPriority w:val="0"/>
    <w:rPr>
      <w:rFonts w:ascii="monospace" w:hAnsi="monospace" w:eastAsia="monospace" w:cs="monospace"/>
      <w:sz w:val="20"/>
      <w:bdr w:val="single" w:color="D6D6D6" w:sz="4" w:space="0"/>
      <w:shd w:val="clear" w:fill="FFFFFF"/>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rPr>
  </w:style>
  <w:style w:type="character" w:styleId="16">
    <w:name w:val="HTML Sample"/>
    <w:basedOn w:val="4"/>
    <w:uiPriority w:val="0"/>
    <w:rPr>
      <w:rFonts w:hint="default" w:ascii="monospace" w:hAnsi="monospace" w:eastAsia="monospace" w:cs="monospace"/>
    </w:rPr>
  </w:style>
  <w:style w:type="character" w:customStyle="1" w:styleId="17">
    <w:name w:val="hover"/>
    <w:basedOn w:val="4"/>
    <w:uiPriority w:val="0"/>
    <w:rPr>
      <w:color w:val="2590EB"/>
    </w:rPr>
  </w:style>
  <w:style w:type="character" w:customStyle="1" w:styleId="18">
    <w:name w:val="hover1"/>
    <w:basedOn w:val="4"/>
    <w:uiPriority w:val="0"/>
    <w:rPr>
      <w:color w:val="2590EB"/>
      <w:shd w:val="clear" w:fill="E9F4FD"/>
    </w:rPr>
  </w:style>
  <w:style w:type="character" w:customStyle="1" w:styleId="19">
    <w:name w:val="hover2"/>
    <w:basedOn w:val="4"/>
    <w:uiPriority w:val="0"/>
    <w:rPr>
      <w:color w:val="2590EB"/>
    </w:rPr>
  </w:style>
  <w:style w:type="character" w:customStyle="1" w:styleId="20">
    <w:name w:val="hover3"/>
    <w:basedOn w:val="4"/>
    <w:uiPriority w:val="0"/>
    <w:rPr>
      <w:bdr w:val="none" w:color="AFD1EE"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2024-04-23T01:15:21Z</dcterms:created>
  <dc:creator>LENOVO</dc:creator>
  <cp:lastModifiedBy>LENOVO</cp:lastModifiedBy>
  <dcterms:modified xsi:type="dcterms:W3CDTF">2024-04-23T01:16:11Z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94386E0DBEA44A2A8D7CE425E90E08A3</vt:lpwstr>
  </property>
</Properties>
</file>